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CFE1E" w14:textId="77777777" w:rsidR="00B55D52" w:rsidRPr="00AA333B" w:rsidRDefault="000B41DD" w:rsidP="000B41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1DD">
        <w:rPr>
          <w:noProof/>
          <w:sz w:val="24"/>
          <w:szCs w:val="24"/>
          <w:lang w:eastAsia="en-GB"/>
        </w:rPr>
        <w:drawing>
          <wp:inline distT="0" distB="0" distL="0" distR="0" wp14:anchorId="49B5C71C" wp14:editId="5DA464B9">
            <wp:extent cx="1542332" cy="401007"/>
            <wp:effectExtent l="19050" t="0" r="718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79" cy="40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DB55D" w14:textId="65AEF7B1" w:rsidR="000B41DD" w:rsidRDefault="000B41DD" w:rsidP="000B4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13585" w14:textId="4108BF7E" w:rsidR="00BF37EC" w:rsidRDefault="00BF37EC" w:rsidP="000B4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72E20" w14:textId="77777777" w:rsidR="00070641" w:rsidRPr="00BF37EC" w:rsidRDefault="00070641" w:rsidP="000B4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75E91" w14:textId="00DC59AF" w:rsidR="00593AEA" w:rsidRPr="00070641" w:rsidRDefault="00BF37EC" w:rsidP="00BF37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70641">
        <w:rPr>
          <w:rFonts w:ascii="Arial" w:hAnsi="Arial" w:cs="Arial"/>
          <w:b/>
          <w:bCs/>
          <w:sz w:val="28"/>
          <w:szCs w:val="28"/>
          <w:u w:val="single"/>
        </w:rPr>
        <w:t>PSHE/SMSC</w:t>
      </w:r>
      <w:r w:rsidR="0009714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070641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D8348F" w:rsidRPr="0007064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070641">
        <w:rPr>
          <w:rFonts w:ascii="Arial" w:hAnsi="Arial" w:cs="Arial"/>
          <w:b/>
          <w:bCs/>
          <w:sz w:val="28"/>
          <w:szCs w:val="28"/>
          <w:u w:val="single"/>
        </w:rPr>
        <w:t>CURRICULUM</w:t>
      </w:r>
      <w:r w:rsidR="0009714A">
        <w:rPr>
          <w:rFonts w:ascii="Arial" w:hAnsi="Arial" w:cs="Arial"/>
          <w:b/>
          <w:bCs/>
          <w:sz w:val="28"/>
          <w:szCs w:val="28"/>
          <w:u w:val="single"/>
        </w:rPr>
        <w:t xml:space="preserve"> I</w:t>
      </w:r>
      <w:r w:rsidRPr="00070641">
        <w:rPr>
          <w:rFonts w:ascii="Arial" w:hAnsi="Arial" w:cs="Arial"/>
          <w:b/>
          <w:bCs/>
          <w:sz w:val="28"/>
          <w:szCs w:val="28"/>
          <w:u w:val="single"/>
        </w:rPr>
        <w:t>NTENT</w:t>
      </w:r>
    </w:p>
    <w:p w14:paraId="4F00D04C" w14:textId="77777777" w:rsidR="00593AEA" w:rsidRDefault="00593AEA" w:rsidP="00BF37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A88E73" w14:textId="45B726EE" w:rsidR="00BF37EC" w:rsidRDefault="00BF37EC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5D620A" w14:textId="77777777" w:rsidR="00EB6875" w:rsidRPr="00BF37EC" w:rsidRDefault="00EB6875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58D49" w14:textId="70C7CAAE" w:rsidR="007E2630" w:rsidRPr="00BF37EC" w:rsidRDefault="007E2630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7EC">
        <w:rPr>
          <w:rFonts w:ascii="Arial" w:hAnsi="Arial" w:cs="Arial"/>
          <w:sz w:val="24"/>
          <w:szCs w:val="24"/>
        </w:rPr>
        <w:t>PSHE/SMSC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education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school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subjec</w:t>
      </w:r>
      <w:r w:rsidR="00D8348F">
        <w:rPr>
          <w:rFonts w:ascii="Arial" w:hAnsi="Arial" w:cs="Arial"/>
          <w:sz w:val="24"/>
          <w:szCs w:val="24"/>
        </w:rPr>
        <w:t xml:space="preserve">t </w:t>
      </w:r>
      <w:r w:rsidRPr="00BF37EC">
        <w:rPr>
          <w:rFonts w:ascii="Arial" w:hAnsi="Arial" w:cs="Arial"/>
          <w:sz w:val="24"/>
          <w:szCs w:val="24"/>
        </w:rPr>
        <w:t>through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which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develop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knowledge,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cultural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capital,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skills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attributes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need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keep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themselves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healthy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safe.</w:t>
      </w:r>
      <w:r w:rsidR="00F813CA">
        <w:rPr>
          <w:rFonts w:ascii="Arial" w:hAnsi="Arial" w:cs="Arial"/>
          <w:sz w:val="24"/>
          <w:szCs w:val="24"/>
        </w:rPr>
        <w:t xml:space="preserve"> 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aim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also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prepare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for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life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work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modern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Britain.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Our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grow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up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complex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ever</w:t>
      </w:r>
      <w:r w:rsidR="00F813CA">
        <w:rPr>
          <w:rFonts w:ascii="Arial" w:hAnsi="Arial" w:cs="Arial"/>
          <w:sz w:val="24"/>
          <w:szCs w:val="24"/>
        </w:rPr>
        <w:t>-</w:t>
      </w:r>
      <w:r w:rsidRPr="00BF37EC">
        <w:rPr>
          <w:rFonts w:ascii="Arial" w:hAnsi="Arial" w:cs="Arial"/>
          <w:sz w:val="24"/>
          <w:szCs w:val="24"/>
        </w:rPr>
        <w:t>changing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world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are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exposed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increasing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range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of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influences.</w:t>
      </w:r>
      <w:r w:rsidR="00F813CA">
        <w:rPr>
          <w:rFonts w:ascii="Arial" w:hAnsi="Arial" w:cs="Arial"/>
          <w:sz w:val="24"/>
          <w:szCs w:val="24"/>
        </w:rPr>
        <w:t xml:space="preserve"> 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PSHE/SMSC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education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helps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develop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knowledge,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life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skills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attributes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need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manage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many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of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critical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opportunities,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challenges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responsibilities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will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face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grow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up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adulthood.</w:t>
      </w:r>
    </w:p>
    <w:p w14:paraId="700C539E" w14:textId="23F0D4AD" w:rsidR="007E2630" w:rsidRPr="00BF37EC" w:rsidRDefault="007E2630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BC97C" w14:textId="022BAB71" w:rsidR="007E2630" w:rsidRPr="00BF37EC" w:rsidRDefault="007E2630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CD0F6" w14:textId="33E05AD0" w:rsidR="005C6283" w:rsidRPr="00BF37EC" w:rsidRDefault="00BF37EC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7EC">
        <w:rPr>
          <w:rFonts w:ascii="Arial" w:hAnsi="Arial" w:cs="Arial"/>
          <w:sz w:val="24"/>
          <w:szCs w:val="24"/>
        </w:rPr>
        <w:t>Personal,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Social,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Health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Economic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Education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(PSHE)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Social,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Moral,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Spiritual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Cultural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(SMSC)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are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central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070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641">
        <w:rPr>
          <w:rFonts w:ascii="Arial" w:hAnsi="Arial" w:cs="Arial"/>
          <w:sz w:val="24"/>
          <w:szCs w:val="24"/>
        </w:rPr>
        <w:t>Cumbric’s</w:t>
      </w:r>
      <w:proofErr w:type="spellEnd"/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ethos.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="00070641">
        <w:rPr>
          <w:rFonts w:ascii="Arial" w:hAnsi="Arial" w:cs="Arial"/>
          <w:sz w:val="24"/>
          <w:szCs w:val="24"/>
        </w:rPr>
        <w:t>W</w:t>
      </w:r>
      <w:r w:rsidRPr="00BF37EC">
        <w:rPr>
          <w:rFonts w:ascii="Arial" w:hAnsi="Arial" w:cs="Arial"/>
          <w:sz w:val="24"/>
          <w:szCs w:val="24"/>
        </w:rPr>
        <w:t>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are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dedicated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supporting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their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development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underpinning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learning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classroom,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school,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wider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community.</w:t>
      </w:r>
      <w:r w:rsidR="00F813CA">
        <w:rPr>
          <w:rFonts w:ascii="Arial" w:hAnsi="Arial" w:cs="Arial"/>
          <w:sz w:val="24"/>
          <w:szCs w:val="24"/>
        </w:rPr>
        <w:t xml:space="preserve">  </w:t>
      </w:r>
      <w:r w:rsidR="00070641">
        <w:rPr>
          <w:rFonts w:ascii="Arial" w:hAnsi="Arial" w:cs="Arial"/>
          <w:sz w:val="24"/>
          <w:szCs w:val="24"/>
        </w:rPr>
        <w:t>W</w:t>
      </w:r>
      <w:r w:rsidRPr="00BF37EC">
        <w:rPr>
          <w:rFonts w:ascii="Arial" w:hAnsi="Arial" w:cs="Arial"/>
          <w:sz w:val="24"/>
          <w:szCs w:val="24"/>
        </w:rPr>
        <w:t>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encourage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think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about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personal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social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values,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become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aware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of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involved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life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concerns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of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their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community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society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develop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their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capacity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be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active,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effective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responsible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future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citizens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that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interact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through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mutual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respect.</w:t>
      </w:r>
      <w:r w:rsidR="00070641">
        <w:rPr>
          <w:rFonts w:ascii="Arial" w:hAnsi="Arial" w:cs="Arial"/>
          <w:sz w:val="24"/>
          <w:szCs w:val="24"/>
        </w:rPr>
        <w:t xml:space="preserve"> 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want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develop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qualities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attributes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need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thrive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individuals,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family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members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well</w:t>
      </w:r>
      <w:r w:rsidR="00070641">
        <w:rPr>
          <w:rFonts w:ascii="Arial" w:hAnsi="Arial" w:cs="Arial"/>
          <w:sz w:val="24"/>
          <w:szCs w:val="24"/>
        </w:rPr>
        <w:t>-</w:t>
      </w:r>
      <w:r w:rsidRPr="00BF37EC">
        <w:rPr>
          <w:rFonts w:ascii="Arial" w:hAnsi="Arial" w:cs="Arial"/>
          <w:sz w:val="24"/>
          <w:szCs w:val="24"/>
        </w:rPr>
        <w:t>respected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members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of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society.</w:t>
      </w:r>
      <w:r w:rsidR="004A68EE">
        <w:rPr>
          <w:rFonts w:ascii="Arial" w:hAnsi="Arial" w:cs="Arial"/>
          <w:sz w:val="24"/>
          <w:szCs w:val="24"/>
        </w:rPr>
        <w:t xml:space="preserve"> 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support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this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links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British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Values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SMSC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are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enshrined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throughout</w:t>
      </w:r>
      <w:r w:rsidR="00D8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3CA">
        <w:rPr>
          <w:rFonts w:ascii="Arial" w:hAnsi="Arial" w:cs="Arial"/>
          <w:sz w:val="24"/>
          <w:szCs w:val="24"/>
        </w:rPr>
        <w:t>Cumbric</w:t>
      </w:r>
      <w:r w:rsidRPr="00BF37EC">
        <w:rPr>
          <w:rFonts w:ascii="Arial" w:hAnsi="Arial" w:cs="Arial"/>
          <w:sz w:val="24"/>
          <w:szCs w:val="24"/>
        </w:rPr>
        <w:t>’s</w:t>
      </w:r>
      <w:proofErr w:type="spellEnd"/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curriculum.</w:t>
      </w:r>
    </w:p>
    <w:p w14:paraId="76360C74" w14:textId="260EF2C8" w:rsidR="00BF37EC" w:rsidRDefault="00BF37EC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4A292" w14:textId="77777777" w:rsidR="00EB6875" w:rsidRPr="00BF37EC" w:rsidRDefault="00EB6875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D715C" w14:textId="6197B323" w:rsidR="00BF37EC" w:rsidRPr="00BF37EC" w:rsidRDefault="00BF37EC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7EC">
        <w:rPr>
          <w:rFonts w:ascii="Arial" w:hAnsi="Arial" w:cs="Arial"/>
          <w:sz w:val="24"/>
          <w:szCs w:val="24"/>
        </w:rPr>
        <w:t>Through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PSHE/SMSC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want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equip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with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knowledge,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understanding,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life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skills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strategies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required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live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healthy,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safe,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productive,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capable,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responsible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balanced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lives.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want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encourage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them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be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enterprising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="00BE5EF0">
        <w:rPr>
          <w:rFonts w:ascii="Arial" w:hAnsi="Arial" w:cs="Arial"/>
          <w:sz w:val="24"/>
          <w:szCs w:val="24"/>
        </w:rPr>
        <w:t>s</w:t>
      </w:r>
      <w:r w:rsidRPr="00BF37EC">
        <w:rPr>
          <w:rFonts w:ascii="Arial" w:hAnsi="Arial" w:cs="Arial"/>
          <w:sz w:val="24"/>
          <w:szCs w:val="24"/>
        </w:rPr>
        <w:t>upport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them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making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effective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transitions,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positive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learning,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career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choices,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achieving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economic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wellbeing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discuss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clarify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their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own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values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attitudes.</w:t>
      </w:r>
      <w:r w:rsidR="00F813CA">
        <w:rPr>
          <w:rFonts w:ascii="Arial" w:hAnsi="Arial" w:cs="Arial"/>
          <w:sz w:val="24"/>
          <w:szCs w:val="24"/>
        </w:rPr>
        <w:t xml:space="preserve">  </w:t>
      </w:r>
      <w:r w:rsidRPr="00BF37EC">
        <w:rPr>
          <w:rFonts w:ascii="Arial" w:hAnsi="Arial" w:cs="Arial"/>
          <w:sz w:val="24"/>
          <w:szCs w:val="24"/>
        </w:rPr>
        <w:t>These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opportunities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come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from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material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learnt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lessons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extended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with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range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of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approved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visitors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that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come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school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our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PSHE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days.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="00BE5EF0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Our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PSHE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days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aim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allow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opportunities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visit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places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of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different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faiths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enhance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their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cultural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awareness.</w:t>
      </w:r>
      <w:r w:rsidR="00490BBD">
        <w:rPr>
          <w:rFonts w:ascii="Arial" w:hAnsi="Arial" w:cs="Arial"/>
          <w:sz w:val="24"/>
          <w:szCs w:val="24"/>
        </w:rPr>
        <w:t xml:space="preserve"> We also link with </w:t>
      </w:r>
      <w:r w:rsidR="00327FCE">
        <w:rPr>
          <w:rFonts w:ascii="Arial" w:hAnsi="Arial" w:cs="Arial"/>
          <w:sz w:val="24"/>
          <w:szCs w:val="24"/>
        </w:rPr>
        <w:t xml:space="preserve">Gateshead Council Careers IAG (independent Advisory Group) local authority provision for impartial careers information, advice and guidance as part of the early help service and </w:t>
      </w:r>
      <w:r w:rsidR="00490BBD">
        <w:rPr>
          <w:rFonts w:ascii="Arial" w:hAnsi="Arial" w:cs="Arial"/>
          <w:sz w:val="24"/>
          <w:szCs w:val="24"/>
        </w:rPr>
        <w:t xml:space="preserve">Gateshead councils Learning Skills programme for independent careers advice for the transition from school to college/apprenticeship where they offer impartial advice and a broad range of career options. </w:t>
      </w:r>
      <w:r w:rsidR="00327FCE">
        <w:rPr>
          <w:rFonts w:ascii="Arial" w:hAnsi="Arial" w:cs="Arial"/>
          <w:sz w:val="24"/>
          <w:szCs w:val="24"/>
        </w:rPr>
        <w:t>Our link officer is Jason Storer.</w:t>
      </w:r>
      <w:bookmarkStart w:id="0" w:name="_GoBack"/>
      <w:bookmarkEnd w:id="0"/>
      <w:r w:rsidR="00327FCE">
        <w:rPr>
          <w:rFonts w:ascii="Arial" w:hAnsi="Arial" w:cs="Arial"/>
          <w:sz w:val="24"/>
          <w:szCs w:val="24"/>
        </w:rPr>
        <w:t xml:space="preserve"> </w:t>
      </w:r>
    </w:p>
    <w:p w14:paraId="04ECBD82" w14:textId="495D928E" w:rsidR="00BF37EC" w:rsidRDefault="00BF37EC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C316C" w14:textId="77777777" w:rsidR="00EB6875" w:rsidRPr="00BF37EC" w:rsidRDefault="00EB6875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2B552" w14:textId="0BF6A22A" w:rsidR="00BF37EC" w:rsidRDefault="00BF37EC" w:rsidP="00EB6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7EC">
        <w:rPr>
          <w:rFonts w:ascii="Arial" w:hAnsi="Arial" w:cs="Arial"/>
          <w:sz w:val="24"/>
          <w:szCs w:val="24"/>
        </w:rPr>
        <w:t>One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of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our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key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aims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that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PSHE/SMSC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education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contributes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personal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development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through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positive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mental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physical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wellbeing.</w:t>
      </w:r>
      <w:r w:rsidR="00F813CA">
        <w:rPr>
          <w:rFonts w:ascii="Arial" w:hAnsi="Arial" w:cs="Arial"/>
          <w:sz w:val="24"/>
          <w:szCs w:val="24"/>
        </w:rPr>
        <w:t xml:space="preserve">  </w:t>
      </w:r>
      <w:r w:rsidRPr="00BF37EC">
        <w:rPr>
          <w:rFonts w:ascii="Arial" w:hAnsi="Arial" w:cs="Arial"/>
          <w:sz w:val="24"/>
          <w:szCs w:val="24"/>
        </w:rPr>
        <w:t>We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aim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help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build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their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confidence,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resilience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self</w:t>
      </w:r>
      <w:r w:rsidRPr="00BF37EC">
        <w:rPr>
          <w:rFonts w:ascii="Cambria Math" w:hAnsi="Cambria Math" w:cs="Cambria Math"/>
          <w:sz w:val="24"/>
          <w:szCs w:val="24"/>
        </w:rPr>
        <w:t>‐</w:t>
      </w:r>
      <w:r w:rsidRPr="00BF37EC">
        <w:rPr>
          <w:rFonts w:ascii="Arial" w:hAnsi="Arial" w:cs="Arial"/>
          <w:sz w:val="24"/>
          <w:szCs w:val="24"/>
        </w:rPr>
        <w:t>esteem,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identify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manage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risk,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make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informed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choices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understand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what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influences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their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decisions.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enables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them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recognise,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accept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shape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their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identities,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understand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accommodate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difference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change,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manage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emotions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communicate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constructively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variety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of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settings.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Developing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understanding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of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themselves,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empathy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ability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work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with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others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will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help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form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maintain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good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healthy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relationships,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develop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essential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skills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for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future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employability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better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enjoy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manage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their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lives.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effective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PSHE/SMSC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programme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can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tackle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barriers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to</w:t>
      </w:r>
      <w:r w:rsidR="00F813CA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learning,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raise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aspirations,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improve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life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chances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of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the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most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vulnerable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and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disadvantaged</w:t>
      </w:r>
      <w:r w:rsidR="00D8348F">
        <w:rPr>
          <w:rFonts w:ascii="Arial" w:hAnsi="Arial" w:cs="Arial"/>
          <w:sz w:val="24"/>
          <w:szCs w:val="24"/>
        </w:rPr>
        <w:t xml:space="preserve"> </w:t>
      </w:r>
      <w:r w:rsidRPr="00BF37EC">
        <w:rPr>
          <w:rFonts w:ascii="Arial" w:hAnsi="Arial" w:cs="Arial"/>
          <w:sz w:val="24"/>
          <w:szCs w:val="24"/>
        </w:rPr>
        <w:t>students.</w:t>
      </w:r>
    </w:p>
    <w:p w14:paraId="26E64138" w14:textId="6B144310" w:rsidR="00EB6875" w:rsidRPr="00AA333B" w:rsidRDefault="00EB6875" w:rsidP="00EB68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0B41DD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5B173132" wp14:editId="23C734E4">
            <wp:extent cx="1542332" cy="401007"/>
            <wp:effectExtent l="19050" t="0" r="71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79" cy="40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0D855" w14:textId="77777777" w:rsidR="00EB6875" w:rsidRDefault="00EB6875" w:rsidP="00EB6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830AA" w14:textId="77777777" w:rsidR="00EB6875" w:rsidRPr="00BF37EC" w:rsidRDefault="00EB6875" w:rsidP="00EB6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F9FEE" w14:textId="650F0411" w:rsidR="00EB6875" w:rsidRDefault="00EB6875" w:rsidP="00EB68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37EC">
        <w:rPr>
          <w:rFonts w:ascii="Arial" w:hAnsi="Arial" w:cs="Arial"/>
          <w:b/>
          <w:bCs/>
          <w:sz w:val="24"/>
          <w:szCs w:val="24"/>
          <w:u w:val="single"/>
        </w:rPr>
        <w:t>PSHE/SMSC–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37EC">
        <w:rPr>
          <w:rFonts w:ascii="Arial" w:hAnsi="Arial" w:cs="Arial"/>
          <w:b/>
          <w:bCs/>
          <w:sz w:val="24"/>
          <w:szCs w:val="24"/>
          <w:u w:val="single"/>
        </w:rPr>
        <w:t>CURRICULUM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MAP</w:t>
      </w:r>
    </w:p>
    <w:p w14:paraId="0FB7E998" w14:textId="5148230A" w:rsidR="00EB6875" w:rsidRDefault="00EB6875" w:rsidP="000B41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3FC35" w14:textId="77777777" w:rsidR="0017069E" w:rsidRDefault="0017069E" w:rsidP="000B41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PSHE/SMSC is linked between three core themes:</w:t>
      </w:r>
    </w:p>
    <w:p w14:paraId="51B6F8F6" w14:textId="77777777" w:rsidR="0017069E" w:rsidRDefault="0017069E" w:rsidP="0017069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1276"/>
      </w:tblGrid>
      <w:tr w:rsidR="0017069E" w14:paraId="4B4F0FD2" w14:textId="77777777" w:rsidTr="00CC7B52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61DDC6FB" w14:textId="257699E4" w:rsidR="0017069E" w:rsidRDefault="0017069E" w:rsidP="0017069E">
            <w:pPr>
              <w:tabs>
                <w:tab w:val="left" w:pos="284"/>
              </w:tabs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ab/>
              <w:t>Health and well-being</w:t>
            </w:r>
          </w:p>
        </w:tc>
        <w:tc>
          <w:tcPr>
            <w:tcW w:w="1276" w:type="dxa"/>
            <w:shd w:val="clear" w:color="auto" w:fill="0070C0"/>
          </w:tcPr>
          <w:p w14:paraId="14278612" w14:textId="77777777" w:rsidR="0017069E" w:rsidRDefault="0017069E" w:rsidP="0017069E">
            <w:pPr>
              <w:tabs>
                <w:tab w:val="left" w:pos="284"/>
              </w:tabs>
            </w:pPr>
          </w:p>
        </w:tc>
      </w:tr>
    </w:tbl>
    <w:p w14:paraId="74DC8B7A" w14:textId="77777777" w:rsidR="009A7221" w:rsidRPr="009A7221" w:rsidRDefault="009A7221" w:rsidP="009A722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1276"/>
      </w:tblGrid>
      <w:tr w:rsidR="0017069E" w14:paraId="0CF63454" w14:textId="77777777" w:rsidTr="00CC7B52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331EB65E" w14:textId="1BACFE17" w:rsidR="0017069E" w:rsidRPr="0017069E" w:rsidRDefault="0017069E" w:rsidP="0017069E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17069E">
              <w:rPr>
                <w:rFonts w:ascii="Arial" w:hAnsi="Arial" w:cs="Arial"/>
                <w:sz w:val="24"/>
                <w:szCs w:val="24"/>
              </w:rPr>
              <w:t>-</w:t>
            </w:r>
            <w:r w:rsidRPr="0017069E">
              <w:rPr>
                <w:rFonts w:ascii="Arial" w:hAnsi="Arial" w:cs="Arial"/>
                <w:sz w:val="24"/>
                <w:szCs w:val="24"/>
              </w:rPr>
              <w:tab/>
              <w:t>Living in the wider world</w:t>
            </w:r>
          </w:p>
        </w:tc>
        <w:tc>
          <w:tcPr>
            <w:tcW w:w="1276" w:type="dxa"/>
            <w:shd w:val="clear" w:color="auto" w:fill="FFCC00"/>
          </w:tcPr>
          <w:p w14:paraId="3C470E23" w14:textId="77777777" w:rsidR="0017069E" w:rsidRPr="009A7221" w:rsidRDefault="0017069E" w:rsidP="0017069E">
            <w:pPr>
              <w:tabs>
                <w:tab w:val="left" w:pos="284"/>
              </w:tabs>
            </w:pPr>
          </w:p>
        </w:tc>
      </w:tr>
    </w:tbl>
    <w:p w14:paraId="4612E24A" w14:textId="77777777" w:rsidR="009A7221" w:rsidRPr="009A7221" w:rsidRDefault="009A7221" w:rsidP="009A722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1276"/>
      </w:tblGrid>
      <w:tr w:rsidR="0017069E" w14:paraId="705933FC" w14:textId="77777777" w:rsidTr="00CC7B52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5C42254C" w14:textId="001AFA10" w:rsidR="0017069E" w:rsidRPr="0017069E" w:rsidRDefault="0017069E" w:rsidP="0017069E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ab/>
              <w:t>Relationships</w:t>
            </w:r>
          </w:p>
        </w:tc>
        <w:tc>
          <w:tcPr>
            <w:tcW w:w="1276" w:type="dxa"/>
            <w:shd w:val="clear" w:color="auto" w:fill="29DA0C"/>
          </w:tcPr>
          <w:p w14:paraId="709DC9F2" w14:textId="77777777" w:rsidR="0017069E" w:rsidRDefault="0017069E" w:rsidP="0017069E">
            <w:pPr>
              <w:tabs>
                <w:tab w:val="left" w:pos="284"/>
              </w:tabs>
            </w:pPr>
          </w:p>
        </w:tc>
      </w:tr>
    </w:tbl>
    <w:p w14:paraId="5B69C077" w14:textId="77777777" w:rsidR="00CC7B52" w:rsidRDefault="00CC7B52" w:rsidP="00CC7B5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5795E2" w14:textId="5F15B176" w:rsidR="00EB6875" w:rsidRDefault="00EB6875" w:rsidP="000B41DD">
      <w:pPr>
        <w:spacing w:after="0" w:line="240" w:lineRule="auto"/>
        <w:rPr>
          <w:rFonts w:ascii="Arial" w:hAnsi="Arial" w:cs="Arial"/>
        </w:rPr>
      </w:pPr>
      <w:r w:rsidRPr="00CC7B52">
        <w:rPr>
          <w:rFonts w:ascii="Arial" w:hAnsi="Arial" w:cs="Arial"/>
          <w:u w:val="single"/>
        </w:rPr>
        <w:t>Key</w:t>
      </w:r>
      <w:r w:rsidR="00CC7B52" w:rsidRPr="00CC7B52">
        <w:rPr>
          <w:rFonts w:ascii="Arial" w:hAnsi="Arial" w:cs="Arial"/>
        </w:rPr>
        <w:t>:  M</w:t>
      </w:r>
      <w:r w:rsidRPr="00CC7B52">
        <w:rPr>
          <w:rFonts w:ascii="Arial" w:hAnsi="Arial" w:cs="Arial"/>
        </w:rPr>
        <w:t>atching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colours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denote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links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between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topics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either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in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content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or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skills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across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Key</w:t>
      </w:r>
      <w:r w:rsidR="00CC7B52" w:rsidRPr="00CC7B52">
        <w:rPr>
          <w:rFonts w:ascii="Arial" w:hAnsi="Arial" w:cs="Arial"/>
        </w:rPr>
        <w:t xml:space="preserve"> </w:t>
      </w:r>
      <w:r w:rsidRPr="00CC7B52">
        <w:rPr>
          <w:rFonts w:ascii="Arial" w:hAnsi="Arial" w:cs="Arial"/>
        </w:rPr>
        <w:t>Stages</w:t>
      </w:r>
      <w:r w:rsidR="00CC7B52">
        <w:rPr>
          <w:rFonts w:ascii="Arial" w:hAnsi="Arial" w:cs="Arial"/>
        </w:rPr>
        <w:t>,</w:t>
      </w:r>
    </w:p>
    <w:p w14:paraId="5E45F2DA" w14:textId="36061DE6" w:rsidR="00CC7B52" w:rsidRDefault="00CC7B52" w:rsidP="000B41D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4"/>
        <w:gridCol w:w="975"/>
        <w:gridCol w:w="679"/>
        <w:gridCol w:w="512"/>
        <w:gridCol w:w="1074"/>
        <w:gridCol w:w="57"/>
        <w:gridCol w:w="1077"/>
        <w:gridCol w:w="450"/>
        <w:gridCol w:w="780"/>
        <w:gridCol w:w="745"/>
        <w:gridCol w:w="455"/>
        <w:gridCol w:w="959"/>
        <w:gridCol w:w="112"/>
        <w:gridCol w:w="693"/>
        <w:gridCol w:w="823"/>
        <w:gridCol w:w="7"/>
      </w:tblGrid>
      <w:tr w:rsidR="00B55E6D" w:rsidRPr="00AC54F5" w14:paraId="0845D473" w14:textId="77777777" w:rsidTr="00321038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509F70D" w14:textId="2870276F" w:rsidR="00CC7B52" w:rsidRPr="003D06F1" w:rsidRDefault="00CC7B52" w:rsidP="00981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06F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0070C0"/>
            <w:vAlign w:val="center"/>
          </w:tcPr>
          <w:p w14:paraId="70E21A53" w14:textId="77777777" w:rsidR="00AC54F5" w:rsidRPr="00B55E6D" w:rsidRDefault="00AC54F5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300D8828" w14:textId="1B7BA127" w:rsidR="00CC7B52" w:rsidRPr="00B55E6D" w:rsidRDefault="00AC54F5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Transitioning into</w:t>
            </w:r>
          </w:p>
          <w:p w14:paraId="2CB3C5C6" w14:textId="77777777" w:rsidR="00AC54F5" w:rsidRPr="00B55E6D" w:rsidRDefault="00AC54F5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Secondary School</w:t>
            </w:r>
          </w:p>
          <w:p w14:paraId="7A578EE7" w14:textId="2D18D518" w:rsidR="00AC54F5" w:rsidRPr="00B55E6D" w:rsidRDefault="00AC54F5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87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FFCC00"/>
            <w:vAlign w:val="center"/>
          </w:tcPr>
          <w:p w14:paraId="0C122450" w14:textId="7400680C" w:rsidR="00CC7B52" w:rsidRPr="00B55E6D" w:rsidRDefault="00AC54F5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Staying Safe</w:t>
            </w:r>
          </w:p>
        </w:tc>
        <w:tc>
          <w:tcPr>
            <w:tcW w:w="1587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0070C0"/>
            <w:vAlign w:val="center"/>
          </w:tcPr>
          <w:p w14:paraId="2F07D639" w14:textId="28891ABD" w:rsidR="00CC7B52" w:rsidRPr="00B55E6D" w:rsidRDefault="00AC54F5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Physical Health and </w:t>
            </w:r>
            <w:proofErr w:type="spellStart"/>
            <w:r w:rsidR="00D50713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well</w:t>
            </w:r>
            <w:proofErr w:type="spellEnd"/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-being</w:t>
            </w:r>
          </w:p>
        </w:tc>
        <w:tc>
          <w:tcPr>
            <w:tcW w:w="1531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29DA0C"/>
            <w:vAlign w:val="center"/>
          </w:tcPr>
          <w:p w14:paraId="5AB21548" w14:textId="50D2462F" w:rsidR="00CC7B52" w:rsidRPr="00B55E6D" w:rsidRDefault="00AC54F5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Diversity</w:t>
            </w:r>
          </w:p>
        </w:tc>
        <w:tc>
          <w:tcPr>
            <w:tcW w:w="1531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FFCC00"/>
            <w:vAlign w:val="center"/>
          </w:tcPr>
          <w:p w14:paraId="6844BAE7" w14:textId="77777777" w:rsidR="00CC7B52" w:rsidRPr="00B55E6D" w:rsidRDefault="00AC54F5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Environmental</w:t>
            </w:r>
          </w:p>
          <w:p w14:paraId="7CE75D6B" w14:textId="12E41EDC" w:rsidR="00AC54F5" w:rsidRPr="00B55E6D" w:rsidRDefault="00AC54F5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Issues</w:t>
            </w:r>
          </w:p>
        </w:tc>
        <w:tc>
          <w:tcPr>
            <w:tcW w:w="1531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52F7D226" w14:textId="212FE294" w:rsidR="00CC7B52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Careers</w:t>
            </w:r>
          </w:p>
        </w:tc>
      </w:tr>
      <w:tr w:rsidR="003D06F1" w:rsidRPr="00AC54F5" w14:paraId="122E3F57" w14:textId="77777777" w:rsidTr="00321038">
        <w:trPr>
          <w:gridAfter w:val="1"/>
          <w:wAfter w:w="7" w:type="dxa"/>
          <w:jc w:val="center"/>
        </w:trPr>
        <w:tc>
          <w:tcPr>
            <w:tcW w:w="83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9F3EEAE" w14:textId="71A58A03" w:rsidR="00981DD7" w:rsidRPr="003D06F1" w:rsidRDefault="00981DD7" w:rsidP="00981D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06F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CC00"/>
            <w:vAlign w:val="center"/>
          </w:tcPr>
          <w:p w14:paraId="0597CA42" w14:textId="77777777" w:rsidR="00981DD7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759139E1" w14:textId="21A95146" w:rsidR="00981DD7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Staying Safe</w:t>
            </w:r>
          </w:p>
          <w:p w14:paraId="1E187E2D" w14:textId="77777777" w:rsidR="00981DD7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8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627B0AA7" w14:textId="77777777" w:rsidR="00981DD7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25548B20" w14:textId="0B69E176" w:rsidR="00981DD7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Emotional</w:t>
            </w:r>
          </w:p>
          <w:p w14:paraId="376A1807" w14:textId="19878430" w:rsidR="00981DD7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Well-being</w:t>
            </w:r>
          </w:p>
          <w:p w14:paraId="2CAD4CA8" w14:textId="181B182C" w:rsidR="00981DD7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87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0F628760" w14:textId="0D7A4E20" w:rsidR="00981DD7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Being healthy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29DA0C"/>
            <w:vAlign w:val="center"/>
          </w:tcPr>
          <w:p w14:paraId="51F02625" w14:textId="1E5614C6" w:rsidR="00981DD7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World issues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29DA0C"/>
            <w:vAlign w:val="center"/>
          </w:tcPr>
          <w:p w14:paraId="04F44318" w14:textId="6E1F597C" w:rsidR="00981DD7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Human rights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29DA0C"/>
            <w:vAlign w:val="center"/>
          </w:tcPr>
          <w:p w14:paraId="29BEA78B" w14:textId="7CF91D70" w:rsidR="00981DD7" w:rsidRPr="00B55E6D" w:rsidRDefault="00981DD7" w:rsidP="00981DD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Careers</w:t>
            </w:r>
          </w:p>
        </w:tc>
      </w:tr>
      <w:tr w:rsidR="00564DE7" w14:paraId="7CE6CDD5" w14:textId="77777777" w:rsidTr="0032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6BCC848" w14:textId="034DF3E5" w:rsidR="00750E35" w:rsidRPr="00750E35" w:rsidRDefault="00750E35" w:rsidP="00DC435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E35">
              <w:rPr>
                <w:rFonts w:ascii="Arial" w:hAnsi="Arial" w:cs="Arial"/>
                <w:b/>
                <w:bCs/>
              </w:rPr>
              <w:t>9+10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035C4F86" w14:textId="40E8F5AE" w:rsidR="00750E35" w:rsidRPr="00B55E6D" w:rsidRDefault="00750E35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Substance</w:t>
            </w:r>
            <w:r w:rsidR="00E56EE9" w:rsidRPr="00B55E6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Abuse</w:t>
            </w:r>
          </w:p>
        </w:tc>
        <w:tc>
          <w:tcPr>
            <w:tcW w:w="119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0763783D" w14:textId="4056E708" w:rsidR="00750E35" w:rsidRPr="00B55E6D" w:rsidRDefault="00750E35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Ethical</w:t>
            </w:r>
            <w:r w:rsidR="00DC4359" w:rsidRPr="00B55E6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Databases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9DA0C"/>
            <w:vAlign w:val="center"/>
          </w:tcPr>
          <w:p w14:paraId="0E086440" w14:textId="610D237F" w:rsidR="00750E35" w:rsidRPr="00B55E6D" w:rsidRDefault="00750E35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Spirituality</w:t>
            </w:r>
            <w:r w:rsidR="00F36ADD" w:rsidRPr="00B55E6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and world</w:t>
            </w:r>
            <w:r w:rsidR="00F36ADD" w:rsidRPr="00B55E6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culture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2FAA58B" w14:textId="3253E600" w:rsidR="00750E35" w:rsidRPr="00B55E6D" w:rsidRDefault="00750E35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Careers</w:t>
            </w:r>
          </w:p>
        </w:tc>
        <w:tc>
          <w:tcPr>
            <w:tcW w:w="123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14ADAB7A" w14:textId="00716819" w:rsidR="00750E35" w:rsidRPr="00B55E6D" w:rsidRDefault="00750E35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Self</w:t>
            </w:r>
            <w:r w:rsidR="004F116B"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image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9DA0C"/>
            <w:vAlign w:val="center"/>
          </w:tcPr>
          <w:p w14:paraId="65982309" w14:textId="2CB33ED1" w:rsidR="00750E35" w:rsidRPr="00B55E6D" w:rsidRDefault="00750E35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Relationships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1885078F" w14:textId="3413109E" w:rsidR="00750E35" w:rsidRPr="00B55E6D" w:rsidRDefault="00E56EE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Healthy Body, Healthy Mind</w:t>
            </w:r>
          </w:p>
        </w:tc>
        <w:tc>
          <w:tcPr>
            <w:tcW w:w="81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427FB305" w14:textId="6A54FC24" w:rsidR="00750E35" w:rsidRPr="00B55E6D" w:rsidRDefault="00E56EE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Politics</w:t>
            </w:r>
          </w:p>
        </w:tc>
        <w:tc>
          <w:tcPr>
            <w:tcW w:w="83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380397E4" w14:textId="3A6848C2" w:rsidR="00750E35" w:rsidRPr="00B55E6D" w:rsidRDefault="00E56EE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Current Affairs</w:t>
            </w:r>
          </w:p>
        </w:tc>
      </w:tr>
      <w:tr w:rsidR="00321038" w:rsidRPr="00BE3DE2" w14:paraId="10C21EEB" w14:textId="77777777" w:rsidTr="0032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D735393" w14:textId="3772C63A" w:rsidR="00DC4359" w:rsidRPr="00BE3DE2" w:rsidRDefault="00DC4359" w:rsidP="00DC4359">
            <w:pPr>
              <w:jc w:val="center"/>
              <w:rPr>
                <w:rFonts w:ascii="Arial" w:hAnsi="Arial" w:cs="Arial"/>
              </w:rPr>
            </w:pPr>
            <w:r w:rsidRPr="00750E35">
              <w:rPr>
                <w:rFonts w:ascii="Arial" w:hAnsi="Arial" w:cs="Arial"/>
                <w:b/>
                <w:bCs/>
              </w:rPr>
              <w:t>9+10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0C59F729" w14:textId="1456D7C6" w:rsidR="00DC4359" w:rsidRPr="00B55E6D" w:rsidRDefault="00DC435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E-Safety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26BA1AE" w14:textId="369AF3E0" w:rsidR="00DC4359" w:rsidRPr="00B55E6D" w:rsidRDefault="00DC435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Financial Management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26267C7C" w14:textId="77BA71CA" w:rsidR="00DC4359" w:rsidRPr="00B55E6D" w:rsidRDefault="00DC435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Inspirational Stories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2D8266A8" w14:textId="0EADE9E3" w:rsidR="00DC4359" w:rsidRPr="00B55E6D" w:rsidRDefault="00DC435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Law and Order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9DA0C"/>
            <w:vAlign w:val="center"/>
          </w:tcPr>
          <w:p w14:paraId="7EA90B0D" w14:textId="7D4804B1" w:rsidR="00DC4359" w:rsidRPr="00B55E6D" w:rsidRDefault="00DC435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Diversity, radicalisation and equality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9DA0C"/>
            <w:vAlign w:val="center"/>
          </w:tcPr>
          <w:p w14:paraId="3619F1A0" w14:textId="1D921D00" w:rsidR="00DC4359" w:rsidRPr="00B55E6D" w:rsidRDefault="00DC435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RSE Relationships and sex education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29DA0C"/>
            <w:vAlign w:val="center"/>
          </w:tcPr>
          <w:p w14:paraId="1C57635D" w14:textId="37265532" w:rsidR="00DC4359" w:rsidRPr="00B55E6D" w:rsidRDefault="00DC435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British Values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5F8BB143" w14:textId="0CB2A13E" w:rsidR="00DC4359" w:rsidRPr="00B55E6D" w:rsidRDefault="00DC435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Life saving</w:t>
            </w:r>
            <w:proofErr w:type="spellEnd"/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skills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D1C4650" w14:textId="30624393" w:rsidR="00DC4359" w:rsidRPr="00B55E6D" w:rsidRDefault="00DC4359" w:rsidP="00DC435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Current Affairs</w:t>
            </w:r>
          </w:p>
        </w:tc>
      </w:tr>
      <w:tr w:rsidR="00564DE7" w:rsidRPr="00BE3DE2" w14:paraId="3CE645F2" w14:textId="77777777" w:rsidTr="0032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1AF440" w14:textId="12D2F660" w:rsidR="00564DE7" w:rsidRPr="00750E35" w:rsidRDefault="00564DE7" w:rsidP="00D507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59844A8D" w14:textId="77777777" w:rsidR="00564DE7" w:rsidRPr="00B55E6D" w:rsidRDefault="00564DE7" w:rsidP="00B55E6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3EABB3E5" w14:textId="77777777" w:rsidR="00564DE7" w:rsidRDefault="00564DE7" w:rsidP="00B55E6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Mental Well-being</w:t>
            </w:r>
          </w:p>
          <w:p w14:paraId="6918E4FC" w14:textId="24E272AF" w:rsidR="00564DE7" w:rsidRPr="00B55E6D" w:rsidRDefault="00564DE7" w:rsidP="00564DE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19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00"/>
            <w:vAlign w:val="center"/>
          </w:tcPr>
          <w:p w14:paraId="7B15780D" w14:textId="27DE263A" w:rsidR="00564DE7" w:rsidRPr="00B55E6D" w:rsidRDefault="00564DE7" w:rsidP="00B55E6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Revision techniques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01AB8921" w14:textId="2F3C55B4" w:rsidR="00564DE7" w:rsidRPr="00B55E6D" w:rsidRDefault="00564DE7" w:rsidP="00B55E6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5E6D">
              <w:rPr>
                <w:rFonts w:ascii="Arial" w:hAnsi="Arial" w:cs="Arial"/>
                <w:b/>
                <w:bCs/>
                <w:sz w:val="15"/>
                <w:szCs w:val="15"/>
              </w:rPr>
              <w:t>Intervention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2CB87AF3" w14:textId="4068EAA0" w:rsidR="00564DE7" w:rsidRPr="00B55E6D" w:rsidRDefault="00564DE7" w:rsidP="00B55E6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Intervention</w:t>
            </w:r>
          </w:p>
        </w:tc>
        <w:tc>
          <w:tcPr>
            <w:tcW w:w="123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3C518C74" w14:textId="38282013" w:rsidR="00564DE7" w:rsidRPr="00B55E6D" w:rsidRDefault="00564DE7" w:rsidP="00B55E6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Intervention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1F861642" w14:textId="2092E364" w:rsidR="00564DE7" w:rsidRPr="00B55E6D" w:rsidRDefault="00564DE7" w:rsidP="00B55E6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Intervention</w:t>
            </w:r>
          </w:p>
        </w:tc>
        <w:tc>
          <w:tcPr>
            <w:tcW w:w="2614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8D96FC" w14:textId="598F6514" w:rsidR="00564DE7" w:rsidRPr="00B55E6D" w:rsidRDefault="00321038" w:rsidP="00B55E6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GCSE Examinations</w:t>
            </w:r>
          </w:p>
        </w:tc>
      </w:tr>
    </w:tbl>
    <w:p w14:paraId="1B013BEC" w14:textId="398BB619" w:rsidR="00B55E6D" w:rsidRDefault="00B55E6D" w:rsidP="000B41DD">
      <w:pPr>
        <w:spacing w:after="0" w:line="240" w:lineRule="auto"/>
        <w:rPr>
          <w:rFonts w:ascii="Arial" w:hAnsi="Arial" w:cs="Arial"/>
        </w:rPr>
      </w:pPr>
    </w:p>
    <w:p w14:paraId="3FD5B725" w14:textId="77777777" w:rsidR="00321038" w:rsidRDefault="00321038" w:rsidP="000B41DD">
      <w:pPr>
        <w:spacing w:after="0" w:line="240" w:lineRule="auto"/>
        <w:rPr>
          <w:rFonts w:ascii="Arial" w:hAnsi="Arial" w:cs="Arial"/>
        </w:rPr>
      </w:pPr>
    </w:p>
    <w:sectPr w:rsidR="00321038" w:rsidSect="00F813CA">
      <w:pgSz w:w="11906" w:h="16838"/>
      <w:pgMar w:top="540" w:right="849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3DF6"/>
    <w:multiLevelType w:val="hybridMultilevel"/>
    <w:tmpl w:val="02F60B22"/>
    <w:lvl w:ilvl="0" w:tplc="8512AD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0A2555"/>
    <w:multiLevelType w:val="hybridMultilevel"/>
    <w:tmpl w:val="85AC8FD4"/>
    <w:lvl w:ilvl="0" w:tplc="61C646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450DC"/>
    <w:rsid w:val="000523A7"/>
    <w:rsid w:val="00070641"/>
    <w:rsid w:val="00090B80"/>
    <w:rsid w:val="0009714A"/>
    <w:rsid w:val="000B41DD"/>
    <w:rsid w:val="001363C9"/>
    <w:rsid w:val="0017069E"/>
    <w:rsid w:val="00186286"/>
    <w:rsid w:val="00186F60"/>
    <w:rsid w:val="001F0339"/>
    <w:rsid w:val="00240F27"/>
    <w:rsid w:val="00265086"/>
    <w:rsid w:val="00272520"/>
    <w:rsid w:val="00274A24"/>
    <w:rsid w:val="00321038"/>
    <w:rsid w:val="00327FCE"/>
    <w:rsid w:val="003A28E0"/>
    <w:rsid w:val="003D06F1"/>
    <w:rsid w:val="003F5D37"/>
    <w:rsid w:val="00432D05"/>
    <w:rsid w:val="00453929"/>
    <w:rsid w:val="0046432C"/>
    <w:rsid w:val="00490BBD"/>
    <w:rsid w:val="004A13A1"/>
    <w:rsid w:val="004A68EE"/>
    <w:rsid w:val="004B73D0"/>
    <w:rsid w:val="004F116B"/>
    <w:rsid w:val="005208A9"/>
    <w:rsid w:val="00564DE7"/>
    <w:rsid w:val="00593AEA"/>
    <w:rsid w:val="005C6283"/>
    <w:rsid w:val="005D701D"/>
    <w:rsid w:val="005E1D2D"/>
    <w:rsid w:val="005F5F1F"/>
    <w:rsid w:val="00607FC4"/>
    <w:rsid w:val="00620221"/>
    <w:rsid w:val="00650A47"/>
    <w:rsid w:val="00674100"/>
    <w:rsid w:val="00680D41"/>
    <w:rsid w:val="006D60BE"/>
    <w:rsid w:val="006E3158"/>
    <w:rsid w:val="006E7DB8"/>
    <w:rsid w:val="00750E35"/>
    <w:rsid w:val="007D4E07"/>
    <w:rsid w:val="007E2630"/>
    <w:rsid w:val="007E5FE0"/>
    <w:rsid w:val="008310C1"/>
    <w:rsid w:val="00846362"/>
    <w:rsid w:val="00872F81"/>
    <w:rsid w:val="008919DD"/>
    <w:rsid w:val="00895959"/>
    <w:rsid w:val="008B4113"/>
    <w:rsid w:val="008F715F"/>
    <w:rsid w:val="009752A1"/>
    <w:rsid w:val="00981DD7"/>
    <w:rsid w:val="009A7221"/>
    <w:rsid w:val="009C5BC2"/>
    <w:rsid w:val="009F7ED0"/>
    <w:rsid w:val="00A77203"/>
    <w:rsid w:val="00AA2FB4"/>
    <w:rsid w:val="00AA333B"/>
    <w:rsid w:val="00AC54F5"/>
    <w:rsid w:val="00B46847"/>
    <w:rsid w:val="00B55D52"/>
    <w:rsid w:val="00B55E6D"/>
    <w:rsid w:val="00B8490E"/>
    <w:rsid w:val="00B9159D"/>
    <w:rsid w:val="00BC1FBA"/>
    <w:rsid w:val="00BE3DE2"/>
    <w:rsid w:val="00BE5EF0"/>
    <w:rsid w:val="00BF37EC"/>
    <w:rsid w:val="00C243B8"/>
    <w:rsid w:val="00C72BEB"/>
    <w:rsid w:val="00CC5866"/>
    <w:rsid w:val="00CC7B52"/>
    <w:rsid w:val="00CF69DF"/>
    <w:rsid w:val="00D50713"/>
    <w:rsid w:val="00D8348F"/>
    <w:rsid w:val="00DC4359"/>
    <w:rsid w:val="00E56EE9"/>
    <w:rsid w:val="00E61180"/>
    <w:rsid w:val="00E6505B"/>
    <w:rsid w:val="00EB6875"/>
    <w:rsid w:val="00F27818"/>
    <w:rsid w:val="00F36ADD"/>
    <w:rsid w:val="00F62110"/>
    <w:rsid w:val="00F813CA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9370"/>
  <w15:docId w15:val="{10CBB8E3-0C7F-4BA0-ABE8-084A800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86"/>
  </w:style>
  <w:style w:type="paragraph" w:styleId="Heading3">
    <w:name w:val="heading 3"/>
    <w:basedOn w:val="Normal"/>
    <w:link w:val="Heading3Char"/>
    <w:uiPriority w:val="9"/>
    <w:qFormat/>
    <w:rsid w:val="009F7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F7E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1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FBA"/>
    <w:rPr>
      <w:b/>
      <w:bCs/>
    </w:rPr>
  </w:style>
  <w:style w:type="character" w:styleId="Emphasis">
    <w:name w:val="Emphasis"/>
    <w:basedOn w:val="DefaultParagraphFont"/>
    <w:uiPriority w:val="20"/>
    <w:qFormat/>
    <w:rsid w:val="00BC1FB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F7E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F7ED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87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Gibson</cp:lastModifiedBy>
  <cp:revision>14</cp:revision>
  <cp:lastPrinted>2018-02-08T17:06:00Z</cp:lastPrinted>
  <dcterms:created xsi:type="dcterms:W3CDTF">2021-01-24T23:34:00Z</dcterms:created>
  <dcterms:modified xsi:type="dcterms:W3CDTF">2021-03-24T17:56:00Z</dcterms:modified>
</cp:coreProperties>
</file>